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CD" w:rsidRPr="002263CD" w:rsidRDefault="002263CD" w:rsidP="0071418F">
      <w:pPr>
        <w:tabs>
          <w:tab w:val="center" w:pos="4680"/>
        </w:tabs>
        <w:spacing w:before="120" w:after="120" w:line="240" w:lineRule="auto"/>
        <w:rPr>
          <w:rFonts w:ascii="Arial" w:eastAsia="Times New Roman" w:hAnsi="Arial" w:cs="Arial"/>
          <w:b/>
          <w:bCs/>
          <w:smallCaps/>
          <w:sz w:val="20"/>
          <w:szCs w:val="20"/>
          <w:u w:val="single"/>
        </w:rPr>
      </w:pPr>
      <w:r w:rsidRPr="002263CD">
        <w:rPr>
          <w:rFonts w:ascii="Arial" w:eastAsia="Times New Roman" w:hAnsi="Arial" w:cs="Arial"/>
          <w:b/>
          <w:bCs/>
          <w:smallCaps/>
          <w:sz w:val="20"/>
          <w:szCs w:val="20"/>
          <w:u w:val="single"/>
        </w:rPr>
        <w:t xml:space="preserve">Elaine </w:t>
      </w:r>
      <w:proofErr w:type="spellStart"/>
      <w:r w:rsidRPr="002263CD">
        <w:rPr>
          <w:rFonts w:ascii="Arial" w:eastAsia="Times New Roman" w:hAnsi="Arial" w:cs="Arial"/>
          <w:b/>
          <w:bCs/>
          <w:smallCaps/>
          <w:sz w:val="20"/>
          <w:szCs w:val="20"/>
          <w:u w:val="single"/>
        </w:rPr>
        <w:t>Drager</w:t>
      </w:r>
      <w:proofErr w:type="spellEnd"/>
    </w:p>
    <w:p w:rsidR="0071418F" w:rsidRPr="0071418F" w:rsidRDefault="0071418F" w:rsidP="0071418F">
      <w:pPr>
        <w:spacing w:before="120" w:after="120" w:line="240" w:lineRule="auto"/>
        <w:rPr>
          <w:rFonts w:ascii="Arial" w:eastAsia="Times New Roman" w:hAnsi="Arial" w:cs="Arial"/>
          <w:sz w:val="20"/>
          <w:szCs w:val="20"/>
        </w:rPr>
      </w:pPr>
      <w:r w:rsidRPr="0071418F">
        <w:rPr>
          <w:rFonts w:ascii="Arial" w:eastAsia="Times New Roman" w:hAnsi="Arial" w:cs="Arial"/>
          <w:sz w:val="20"/>
          <w:szCs w:val="20"/>
        </w:rPr>
        <w:t xml:space="preserve">Elaine </w:t>
      </w:r>
      <w:proofErr w:type="spellStart"/>
      <w:r w:rsidRPr="0071418F">
        <w:rPr>
          <w:rFonts w:ascii="Arial" w:eastAsia="Times New Roman" w:hAnsi="Arial" w:cs="Arial"/>
          <w:sz w:val="20"/>
          <w:szCs w:val="20"/>
        </w:rPr>
        <w:t>Drager</w:t>
      </w:r>
      <w:proofErr w:type="spellEnd"/>
      <w:r w:rsidRPr="0071418F">
        <w:rPr>
          <w:rFonts w:ascii="Arial" w:eastAsia="Times New Roman" w:hAnsi="Arial" w:cs="Arial"/>
          <w:sz w:val="20"/>
          <w:szCs w:val="20"/>
        </w:rPr>
        <w:t xml:space="preserve"> is responsib</w:t>
      </w:r>
      <w:r w:rsidR="003A1ADB">
        <w:rPr>
          <w:rFonts w:ascii="Arial" w:eastAsia="Times New Roman" w:hAnsi="Arial" w:cs="Arial"/>
          <w:sz w:val="20"/>
          <w:szCs w:val="20"/>
        </w:rPr>
        <w:t xml:space="preserve">le for Worldwide IP Litigation </w:t>
      </w:r>
      <w:r w:rsidRPr="0071418F">
        <w:rPr>
          <w:rFonts w:ascii="Arial" w:eastAsia="Times New Roman" w:hAnsi="Arial" w:cs="Arial"/>
          <w:sz w:val="20"/>
          <w:szCs w:val="20"/>
        </w:rPr>
        <w:t xml:space="preserve">for Alcatel Lucent.  Prior to joining ALU in 1997, Elaine was an associate at Fish &amp; </w:t>
      </w:r>
      <w:proofErr w:type="spellStart"/>
      <w:r w:rsidRPr="0071418F">
        <w:rPr>
          <w:rFonts w:ascii="Arial" w:eastAsia="Times New Roman" w:hAnsi="Arial" w:cs="Arial"/>
          <w:sz w:val="20"/>
          <w:szCs w:val="20"/>
        </w:rPr>
        <w:t>Neave</w:t>
      </w:r>
      <w:proofErr w:type="spellEnd"/>
      <w:r w:rsidRPr="0071418F">
        <w:rPr>
          <w:rFonts w:ascii="Arial" w:eastAsia="Times New Roman" w:hAnsi="Arial" w:cs="Arial"/>
          <w:sz w:val="20"/>
          <w:szCs w:val="20"/>
        </w:rPr>
        <w:t xml:space="preserve"> for 5 years, where in addition to t</w:t>
      </w:r>
      <w:r w:rsidR="003A1ADB">
        <w:rPr>
          <w:rFonts w:ascii="Arial" w:eastAsia="Times New Roman" w:hAnsi="Arial" w:cs="Arial"/>
          <w:sz w:val="20"/>
          <w:szCs w:val="20"/>
        </w:rPr>
        <w:t>rial and appellate work she did</w:t>
      </w:r>
      <w:r w:rsidRPr="0071418F">
        <w:rPr>
          <w:rFonts w:ascii="Arial" w:eastAsia="Times New Roman" w:hAnsi="Arial" w:cs="Arial"/>
          <w:sz w:val="20"/>
          <w:szCs w:val="20"/>
        </w:rPr>
        <w:t> patent prosecution and opinion work.   She holds a law degree from Duke University School of Law (Go Blue Devils!) and a BSEE from Lehigh University (Go Engineers, who beat those Blue Devils this year).  She is a member of the Patent Bar and the New York Bar.  In addition to the legal field, Elaine has experience as a Girl Scout Leader, an Assistant Soccer Coach, and mentor to Young Science Achievers of the YSAP program.  Her 3 daughters keep her busy in her spare time and are here because it is Take Your Daughter</w:t>
      </w:r>
      <w:r w:rsidR="003A1ADB">
        <w:rPr>
          <w:rFonts w:ascii="Arial" w:eastAsia="Times New Roman" w:hAnsi="Arial" w:cs="Arial"/>
          <w:sz w:val="20"/>
          <w:szCs w:val="20"/>
        </w:rPr>
        <w:t xml:space="preserve"> to Work Day</w:t>
      </w:r>
      <w:r w:rsidRPr="0071418F">
        <w:rPr>
          <w:rFonts w:ascii="Arial" w:eastAsia="Times New Roman" w:hAnsi="Arial" w:cs="Arial"/>
          <w:sz w:val="20"/>
          <w:szCs w:val="20"/>
        </w:rPr>
        <w:t>!</w:t>
      </w:r>
      <w:bookmarkStart w:id="0" w:name="_GoBack"/>
      <w:bookmarkEnd w:id="0"/>
    </w:p>
    <w:p w:rsidR="00832868" w:rsidRPr="00832868" w:rsidRDefault="002263CD" w:rsidP="0071418F">
      <w:pPr>
        <w:tabs>
          <w:tab w:val="center" w:pos="4680"/>
        </w:tabs>
        <w:spacing w:before="120" w:after="120" w:line="240" w:lineRule="auto"/>
        <w:rPr>
          <w:rFonts w:ascii="Arial" w:eastAsia="Times New Roman" w:hAnsi="Arial" w:cs="Arial"/>
          <w:b/>
          <w:bCs/>
          <w:smallCaps/>
          <w:sz w:val="20"/>
          <w:szCs w:val="20"/>
          <w:u w:val="single"/>
        </w:rPr>
      </w:pPr>
      <w:r>
        <w:rPr>
          <w:rFonts w:ascii="Arial" w:eastAsia="Times New Roman" w:hAnsi="Arial" w:cs="Arial"/>
          <w:b/>
          <w:bCs/>
          <w:smallCaps/>
          <w:sz w:val="20"/>
          <w:szCs w:val="20"/>
          <w:u w:val="single"/>
        </w:rPr>
        <w:t xml:space="preserve">The Honorable </w:t>
      </w:r>
      <w:r w:rsidR="00832868" w:rsidRPr="00832868">
        <w:rPr>
          <w:rFonts w:ascii="Arial" w:eastAsia="Times New Roman" w:hAnsi="Arial" w:cs="Arial"/>
          <w:b/>
          <w:bCs/>
          <w:smallCaps/>
          <w:sz w:val="20"/>
          <w:szCs w:val="20"/>
          <w:u w:val="single"/>
        </w:rPr>
        <w:t>T</w:t>
      </w:r>
      <w:r w:rsidR="00832868">
        <w:rPr>
          <w:rFonts w:ascii="Arial" w:eastAsia="Times New Roman" w:hAnsi="Arial" w:cs="Arial"/>
          <w:b/>
          <w:bCs/>
          <w:smallCaps/>
          <w:sz w:val="20"/>
          <w:szCs w:val="20"/>
          <w:u w:val="single"/>
        </w:rPr>
        <w:t>heodore</w:t>
      </w:r>
      <w:r w:rsidR="00832868" w:rsidRPr="00832868">
        <w:rPr>
          <w:rFonts w:ascii="Arial" w:eastAsia="Times New Roman" w:hAnsi="Arial" w:cs="Arial"/>
          <w:b/>
          <w:bCs/>
          <w:smallCaps/>
          <w:sz w:val="20"/>
          <w:szCs w:val="20"/>
          <w:u w:val="single"/>
        </w:rPr>
        <w:t xml:space="preserve"> R. E</w:t>
      </w:r>
      <w:r w:rsidR="00832868">
        <w:rPr>
          <w:rFonts w:ascii="Arial" w:eastAsia="Times New Roman" w:hAnsi="Arial" w:cs="Arial"/>
          <w:b/>
          <w:bCs/>
          <w:smallCaps/>
          <w:sz w:val="20"/>
          <w:szCs w:val="20"/>
          <w:u w:val="single"/>
        </w:rPr>
        <w:t>ssex</w:t>
      </w:r>
      <w:r w:rsidR="00832868" w:rsidRPr="00832868">
        <w:rPr>
          <w:rFonts w:ascii="Arial" w:eastAsia="Times New Roman" w:hAnsi="Arial" w:cs="Arial"/>
          <w:b/>
          <w:bCs/>
          <w:smallCaps/>
          <w:sz w:val="20"/>
          <w:szCs w:val="20"/>
          <w:u w:val="single"/>
        </w:rPr>
        <w:t xml:space="preserve"> </w:t>
      </w:r>
    </w:p>
    <w:p w:rsidR="00832868" w:rsidRPr="00832868" w:rsidRDefault="00832868" w:rsidP="0071418F">
      <w:pPr>
        <w:spacing w:before="120" w:after="120" w:line="240" w:lineRule="auto"/>
        <w:rPr>
          <w:rFonts w:ascii="Arial" w:eastAsia="Times New Roman" w:hAnsi="Arial" w:cs="Arial"/>
          <w:sz w:val="20"/>
          <w:szCs w:val="20"/>
        </w:rPr>
      </w:pPr>
      <w:r w:rsidRPr="00832868">
        <w:rPr>
          <w:rFonts w:ascii="Arial" w:eastAsia="Times New Roman" w:hAnsi="Arial" w:cs="Arial"/>
          <w:sz w:val="20"/>
          <w:szCs w:val="20"/>
        </w:rPr>
        <w:t>Judge Essex served as an Administrative Law Judge at the Office of Medicare Hearings and Appeals in Cleveland, Ohio, from November 2006 until his United States International Trade Commission (USITC) appointment. He previously served as a consultant to the Compensation and Pension Service of the Department of Veterans</w:t>
      </w:r>
      <w:r w:rsidRPr="00832868">
        <w:rPr>
          <w:rFonts w:ascii="Arial" w:eastAsia="Times New Roman" w:hAnsi="Arial" w:cs="Arial"/>
          <w:sz w:val="20"/>
          <w:szCs w:val="20"/>
        </w:rPr>
        <w:sym w:font="WP TypographicSymbols" w:char="003D"/>
      </w:r>
      <w:r w:rsidRPr="00832868">
        <w:rPr>
          <w:rFonts w:ascii="Arial" w:eastAsia="Times New Roman" w:hAnsi="Arial" w:cs="Arial"/>
          <w:sz w:val="20"/>
          <w:szCs w:val="20"/>
        </w:rPr>
        <w:t xml:space="preserve"> Affairs in Washington, DC from 2005 to 2006.  </w:t>
      </w:r>
    </w:p>
    <w:p w:rsidR="00832868" w:rsidRPr="00832868" w:rsidRDefault="00832868" w:rsidP="0071418F">
      <w:pPr>
        <w:spacing w:before="120" w:after="120" w:line="240" w:lineRule="auto"/>
        <w:rPr>
          <w:rFonts w:ascii="Arial" w:eastAsia="Times New Roman" w:hAnsi="Arial" w:cs="Arial"/>
          <w:sz w:val="20"/>
          <w:szCs w:val="20"/>
        </w:rPr>
      </w:pPr>
      <w:r w:rsidRPr="00832868">
        <w:rPr>
          <w:rFonts w:ascii="Arial" w:eastAsia="Times New Roman" w:hAnsi="Arial" w:cs="Arial"/>
          <w:sz w:val="20"/>
          <w:szCs w:val="20"/>
        </w:rPr>
        <w:t xml:space="preserve">From 1985 to 2005, Judge Essex served in a variety of positions with the U.S. Air Force (USAF), from which he retired in 2005 as a Lt. Col. He was Chief of the General Torts Branch of AFLSA/JACT from 2002-2005.  He served as Chief of Aviation Law with the Air Education and Training Command, USAF; as Deputy Staff Judge Advocate with the Air Intelligence Agency, USAF; as Chief, Operations Law and 3AF in the United Kingdom from 1996-1999; as well as numerous other positions.   </w:t>
      </w:r>
    </w:p>
    <w:p w:rsidR="00832868" w:rsidRPr="00832868" w:rsidRDefault="00832868" w:rsidP="0071418F">
      <w:pPr>
        <w:spacing w:before="120" w:after="120" w:line="240" w:lineRule="auto"/>
        <w:ind w:right="-360"/>
        <w:rPr>
          <w:rFonts w:ascii="Arial" w:eastAsia="Times New Roman" w:hAnsi="Arial" w:cs="Arial"/>
          <w:sz w:val="20"/>
          <w:szCs w:val="20"/>
        </w:rPr>
      </w:pPr>
      <w:r w:rsidRPr="00832868">
        <w:rPr>
          <w:rFonts w:ascii="Arial" w:eastAsia="Times New Roman" w:hAnsi="Arial" w:cs="Arial"/>
          <w:sz w:val="20"/>
          <w:szCs w:val="20"/>
        </w:rPr>
        <w:t xml:space="preserve">Judge Essex holds a </w:t>
      </w:r>
      <w:proofErr w:type="spellStart"/>
      <w:r w:rsidRPr="00832868">
        <w:rPr>
          <w:rFonts w:ascii="Arial" w:eastAsia="Times New Roman" w:hAnsi="Arial" w:cs="Arial"/>
          <w:sz w:val="20"/>
          <w:szCs w:val="20"/>
        </w:rPr>
        <w:t>Juris</w:t>
      </w:r>
      <w:proofErr w:type="spellEnd"/>
      <w:r w:rsidRPr="00832868">
        <w:rPr>
          <w:rFonts w:ascii="Arial" w:eastAsia="Times New Roman" w:hAnsi="Arial" w:cs="Arial"/>
          <w:sz w:val="20"/>
          <w:szCs w:val="20"/>
        </w:rPr>
        <w:t xml:space="preserve"> Doctor degree from The Ohio State University and a Bachelor of Arts Degree from Miami University in Oxford, Ohio.  He is licensed in Louisiana and is a registered solicitor in England and Wales. Judge Essex is also a professorial lecturer in law at The George Washington University Law School.</w:t>
      </w:r>
    </w:p>
    <w:p w:rsidR="00E567D2" w:rsidRDefault="00B94E4F" w:rsidP="0071418F">
      <w:pPr>
        <w:tabs>
          <w:tab w:val="center" w:pos="4680"/>
        </w:tabs>
        <w:spacing w:before="120" w:after="120" w:line="240" w:lineRule="auto"/>
        <w:rPr>
          <w:rFonts w:ascii="Arial" w:eastAsia="Times New Roman" w:hAnsi="Arial" w:cs="Arial"/>
          <w:b/>
          <w:bCs/>
          <w:smallCaps/>
          <w:sz w:val="20"/>
          <w:szCs w:val="20"/>
          <w:u w:val="single"/>
        </w:rPr>
      </w:pPr>
      <w:r w:rsidRPr="00B94E4F">
        <w:rPr>
          <w:rFonts w:ascii="Arial" w:eastAsia="Times New Roman" w:hAnsi="Arial" w:cs="Arial"/>
          <w:b/>
          <w:bCs/>
          <w:smallCaps/>
          <w:sz w:val="20"/>
          <w:szCs w:val="20"/>
          <w:u w:val="single"/>
        </w:rPr>
        <w:t xml:space="preserve">James (Tripp) </w:t>
      </w:r>
      <w:proofErr w:type="spellStart"/>
      <w:r w:rsidRPr="00B94E4F">
        <w:rPr>
          <w:rFonts w:ascii="Arial" w:eastAsia="Times New Roman" w:hAnsi="Arial" w:cs="Arial"/>
          <w:b/>
          <w:bCs/>
          <w:smallCaps/>
          <w:sz w:val="20"/>
          <w:szCs w:val="20"/>
          <w:u w:val="single"/>
        </w:rPr>
        <w:t>Fussell</w:t>
      </w:r>
      <w:proofErr w:type="spellEnd"/>
    </w:p>
    <w:p w:rsidR="00E567D2" w:rsidRPr="00E567D2" w:rsidRDefault="00E567D2" w:rsidP="0071418F">
      <w:pPr>
        <w:spacing w:before="120" w:after="120" w:line="240" w:lineRule="auto"/>
        <w:rPr>
          <w:rFonts w:ascii="Arial" w:eastAsia="Times New Roman" w:hAnsi="Arial" w:cs="Arial"/>
          <w:sz w:val="20"/>
          <w:szCs w:val="20"/>
        </w:rPr>
      </w:pPr>
      <w:r w:rsidRPr="00E567D2">
        <w:rPr>
          <w:rFonts w:ascii="Arial" w:eastAsia="Times New Roman" w:hAnsi="Arial" w:cs="Arial"/>
          <w:sz w:val="20"/>
          <w:szCs w:val="20"/>
        </w:rPr>
        <w:t xml:space="preserve">Mr. </w:t>
      </w:r>
      <w:proofErr w:type="spellStart"/>
      <w:r w:rsidRPr="00E567D2">
        <w:rPr>
          <w:rFonts w:ascii="Arial" w:eastAsia="Times New Roman" w:hAnsi="Arial" w:cs="Arial"/>
          <w:sz w:val="20"/>
          <w:szCs w:val="20"/>
        </w:rPr>
        <w:t>Fussell</w:t>
      </w:r>
      <w:proofErr w:type="spellEnd"/>
      <w:r w:rsidRPr="00E567D2">
        <w:rPr>
          <w:rFonts w:ascii="Arial" w:eastAsia="Times New Roman" w:hAnsi="Arial" w:cs="Arial"/>
          <w:sz w:val="20"/>
          <w:szCs w:val="20"/>
        </w:rPr>
        <w:t xml:space="preserve"> is a Shareholder in the Alexandria, Virginia office of Spangler &amp; </w:t>
      </w:r>
      <w:proofErr w:type="spellStart"/>
      <w:r w:rsidRPr="00E567D2">
        <w:rPr>
          <w:rFonts w:ascii="Arial" w:eastAsia="Times New Roman" w:hAnsi="Arial" w:cs="Arial"/>
          <w:sz w:val="20"/>
          <w:szCs w:val="20"/>
        </w:rPr>
        <w:t>Fussell</w:t>
      </w:r>
      <w:proofErr w:type="spellEnd"/>
      <w:r w:rsidRPr="00E567D2">
        <w:rPr>
          <w:rFonts w:ascii="Arial" w:eastAsia="Times New Roman" w:hAnsi="Arial" w:cs="Arial"/>
          <w:sz w:val="20"/>
          <w:szCs w:val="20"/>
        </w:rPr>
        <w:t xml:space="preserve"> where he focuses on highly technical, high-stakes patent litigation. He has extensive experience in electrical technologies including digital media, semiconductors technologies, and numerous consumer electronics fields. Mr. </w:t>
      </w:r>
      <w:proofErr w:type="spellStart"/>
      <w:r w:rsidRPr="00E567D2">
        <w:rPr>
          <w:rFonts w:ascii="Arial" w:eastAsia="Times New Roman" w:hAnsi="Arial" w:cs="Arial"/>
          <w:sz w:val="20"/>
          <w:szCs w:val="20"/>
        </w:rPr>
        <w:t>Fussell</w:t>
      </w:r>
      <w:proofErr w:type="spellEnd"/>
      <w:r w:rsidRPr="00E567D2">
        <w:rPr>
          <w:rFonts w:ascii="Arial" w:eastAsia="Times New Roman" w:hAnsi="Arial" w:cs="Arial"/>
          <w:sz w:val="20"/>
          <w:szCs w:val="20"/>
        </w:rPr>
        <w:t xml:space="preserve"> has considerable experience representing both plaintiffs and defendants, with experience before Federal District Courts throughout the nation as well as the United States International Trade Commission and the Court of Appeals for the Federal Circuit. He has wide-ranging experience in all phases of patent litigation, including </w:t>
      </w:r>
      <w:proofErr w:type="spellStart"/>
      <w:r w:rsidRPr="00E567D2">
        <w:rPr>
          <w:rFonts w:ascii="Arial" w:eastAsia="Times New Roman" w:hAnsi="Arial" w:cs="Arial"/>
          <w:sz w:val="20"/>
          <w:szCs w:val="20"/>
        </w:rPr>
        <w:t>prefiling</w:t>
      </w:r>
      <w:proofErr w:type="spellEnd"/>
      <w:r w:rsidRPr="00E567D2">
        <w:rPr>
          <w:rFonts w:ascii="Arial" w:eastAsia="Times New Roman" w:hAnsi="Arial" w:cs="Arial"/>
          <w:sz w:val="20"/>
          <w:szCs w:val="20"/>
        </w:rPr>
        <w:t xml:space="preserve"> investigation, managing all aspects of discovery, taking and defending key depositions, writing and successfully arguing motions, briefing and arguing claim construction, preparing witnesses and presentations for trial, and negotiating settlement and licensing agreements. He was recently selected as one of the Washington Business Journal’s "40 </w:t>
      </w:r>
      <w:proofErr w:type="gramStart"/>
      <w:r w:rsidRPr="00E567D2">
        <w:rPr>
          <w:rFonts w:ascii="Arial" w:eastAsia="Times New Roman" w:hAnsi="Arial" w:cs="Arial"/>
          <w:sz w:val="20"/>
          <w:szCs w:val="20"/>
        </w:rPr>
        <w:t>Under</w:t>
      </w:r>
      <w:proofErr w:type="gramEnd"/>
      <w:r w:rsidRPr="00E567D2">
        <w:rPr>
          <w:rFonts w:ascii="Arial" w:eastAsia="Times New Roman" w:hAnsi="Arial" w:cs="Arial"/>
          <w:sz w:val="20"/>
          <w:szCs w:val="20"/>
        </w:rPr>
        <w:t xml:space="preserve"> 40” based on his professional achievements and commitment to community service.</w:t>
      </w:r>
    </w:p>
    <w:p w:rsidR="00E567D2" w:rsidRPr="00E567D2" w:rsidRDefault="00E567D2" w:rsidP="0071418F">
      <w:pPr>
        <w:spacing w:before="120" w:after="120" w:line="240" w:lineRule="auto"/>
        <w:rPr>
          <w:rFonts w:ascii="Arial" w:eastAsia="Times New Roman" w:hAnsi="Arial" w:cs="Arial"/>
          <w:sz w:val="20"/>
          <w:szCs w:val="20"/>
        </w:rPr>
      </w:pPr>
      <w:r w:rsidRPr="00E567D2">
        <w:rPr>
          <w:rFonts w:ascii="Arial" w:eastAsia="Times New Roman" w:hAnsi="Arial" w:cs="Arial"/>
          <w:sz w:val="20"/>
          <w:szCs w:val="20"/>
        </w:rPr>
        <w:t xml:space="preserve">Following graduation from engineering school in 1999, Mr. </w:t>
      </w:r>
      <w:proofErr w:type="spellStart"/>
      <w:r w:rsidRPr="00E567D2">
        <w:rPr>
          <w:rFonts w:ascii="Arial" w:eastAsia="Times New Roman" w:hAnsi="Arial" w:cs="Arial"/>
          <w:sz w:val="20"/>
          <w:szCs w:val="20"/>
        </w:rPr>
        <w:t>Fussell</w:t>
      </w:r>
      <w:proofErr w:type="spellEnd"/>
      <w:r w:rsidRPr="00E567D2">
        <w:rPr>
          <w:rFonts w:ascii="Arial" w:eastAsia="Times New Roman" w:hAnsi="Arial" w:cs="Arial"/>
          <w:sz w:val="20"/>
          <w:szCs w:val="20"/>
        </w:rPr>
        <w:t xml:space="preserve"> took a job as an engineer in Little Rock, Arkansas, which initially sparked his interested in intellectual property law as a result of working with patent related matters. He attended law school at the University of Arkansas, and followed his JD degree with an LLM focused on intellectual property law from George Washington University. </w:t>
      </w:r>
    </w:p>
    <w:p w:rsidR="00E567D2" w:rsidRPr="00E567D2" w:rsidRDefault="00E567D2" w:rsidP="0071418F">
      <w:pPr>
        <w:spacing w:before="120" w:after="120" w:line="240" w:lineRule="auto"/>
        <w:rPr>
          <w:rFonts w:ascii="Arial" w:eastAsia="Times New Roman" w:hAnsi="Arial" w:cs="Arial"/>
          <w:sz w:val="20"/>
          <w:szCs w:val="20"/>
        </w:rPr>
      </w:pPr>
      <w:r w:rsidRPr="00E567D2">
        <w:rPr>
          <w:rFonts w:ascii="Arial" w:eastAsia="Times New Roman" w:hAnsi="Arial" w:cs="Arial"/>
          <w:sz w:val="20"/>
          <w:szCs w:val="20"/>
        </w:rPr>
        <w:t xml:space="preserve">Mr. </w:t>
      </w:r>
      <w:proofErr w:type="spellStart"/>
      <w:r w:rsidRPr="00E567D2">
        <w:rPr>
          <w:rFonts w:ascii="Arial" w:eastAsia="Times New Roman" w:hAnsi="Arial" w:cs="Arial"/>
          <w:sz w:val="20"/>
          <w:szCs w:val="20"/>
        </w:rPr>
        <w:t>Fussell’s</w:t>
      </w:r>
      <w:proofErr w:type="spellEnd"/>
      <w:r w:rsidRPr="00E567D2">
        <w:rPr>
          <w:rFonts w:ascii="Arial" w:eastAsia="Times New Roman" w:hAnsi="Arial" w:cs="Arial"/>
          <w:sz w:val="20"/>
          <w:szCs w:val="20"/>
        </w:rPr>
        <w:t xml:space="preserve"> extensive law experience includes a Judicial Clerkship for the Honorable David Folsom of the United States District Court for the Eastern District of Texas. His clerkship experience extended over two years and exposed him to all aspects of the judicial system including numerous patent infringement trials in both the Texarkana and Marshall Divisions of the Eastern District of Texas. Mr. </w:t>
      </w:r>
      <w:proofErr w:type="spellStart"/>
      <w:r w:rsidRPr="00E567D2">
        <w:rPr>
          <w:rFonts w:ascii="Arial" w:eastAsia="Times New Roman" w:hAnsi="Arial" w:cs="Arial"/>
          <w:sz w:val="20"/>
          <w:szCs w:val="20"/>
        </w:rPr>
        <w:t>Fussell</w:t>
      </w:r>
      <w:proofErr w:type="spellEnd"/>
      <w:r w:rsidRPr="00E567D2">
        <w:rPr>
          <w:rFonts w:ascii="Arial" w:eastAsia="Times New Roman" w:hAnsi="Arial" w:cs="Arial"/>
          <w:sz w:val="20"/>
          <w:szCs w:val="20"/>
        </w:rPr>
        <w:t xml:space="preserve"> was a principal with the national patent litigation firm Fish &amp; Richardson P.C. before co-founding Spangler &amp; </w:t>
      </w:r>
      <w:proofErr w:type="spellStart"/>
      <w:r w:rsidRPr="00E567D2">
        <w:rPr>
          <w:rFonts w:ascii="Arial" w:eastAsia="Times New Roman" w:hAnsi="Arial" w:cs="Arial"/>
          <w:sz w:val="20"/>
          <w:szCs w:val="20"/>
        </w:rPr>
        <w:t>Fussell</w:t>
      </w:r>
      <w:proofErr w:type="spellEnd"/>
      <w:r w:rsidRPr="00E567D2">
        <w:rPr>
          <w:rFonts w:ascii="Arial" w:eastAsia="Times New Roman" w:hAnsi="Arial" w:cs="Arial"/>
          <w:sz w:val="20"/>
          <w:szCs w:val="20"/>
        </w:rPr>
        <w:t>.</w:t>
      </w:r>
    </w:p>
    <w:p w:rsidR="00E567D2" w:rsidRPr="00E567D2" w:rsidRDefault="00E567D2" w:rsidP="0071418F">
      <w:pPr>
        <w:spacing w:before="120" w:after="120" w:line="240" w:lineRule="auto"/>
        <w:rPr>
          <w:rFonts w:ascii="Arial" w:eastAsia="Times New Roman" w:hAnsi="Arial" w:cs="Arial"/>
          <w:sz w:val="20"/>
          <w:szCs w:val="20"/>
        </w:rPr>
      </w:pPr>
      <w:r w:rsidRPr="00E567D2">
        <w:rPr>
          <w:rFonts w:ascii="Arial" w:eastAsia="Times New Roman" w:hAnsi="Arial" w:cs="Arial"/>
          <w:sz w:val="20"/>
          <w:szCs w:val="20"/>
        </w:rPr>
        <w:t xml:space="preserve">Mr. </w:t>
      </w:r>
      <w:proofErr w:type="spellStart"/>
      <w:r w:rsidRPr="00E567D2">
        <w:rPr>
          <w:rFonts w:ascii="Arial" w:eastAsia="Times New Roman" w:hAnsi="Arial" w:cs="Arial"/>
          <w:sz w:val="20"/>
          <w:szCs w:val="20"/>
        </w:rPr>
        <w:t>Fussell</w:t>
      </w:r>
      <w:proofErr w:type="spellEnd"/>
      <w:r w:rsidRPr="00E567D2">
        <w:rPr>
          <w:rFonts w:ascii="Arial" w:eastAsia="Times New Roman" w:hAnsi="Arial" w:cs="Arial"/>
          <w:sz w:val="20"/>
          <w:szCs w:val="20"/>
        </w:rPr>
        <w:t xml:space="preserve"> is an active member in numerous professional organizations, including the Eastern District of Texas Bar Association, Federal Circuit Bar </w:t>
      </w:r>
      <w:proofErr w:type="spellStart"/>
      <w:r w:rsidRPr="00E567D2">
        <w:rPr>
          <w:rFonts w:ascii="Arial" w:eastAsia="Times New Roman" w:hAnsi="Arial" w:cs="Arial"/>
          <w:sz w:val="20"/>
          <w:szCs w:val="20"/>
        </w:rPr>
        <w:t>Association</w:t>
      </w:r>
      <w:proofErr w:type="gramStart"/>
      <w:r w:rsidRPr="00E567D2">
        <w:rPr>
          <w:rFonts w:ascii="Arial" w:eastAsia="Times New Roman" w:hAnsi="Arial" w:cs="Arial"/>
          <w:sz w:val="20"/>
          <w:szCs w:val="20"/>
        </w:rPr>
        <w:t>,American</w:t>
      </w:r>
      <w:proofErr w:type="spellEnd"/>
      <w:proofErr w:type="gramEnd"/>
      <w:r w:rsidRPr="00E567D2">
        <w:rPr>
          <w:rFonts w:ascii="Arial" w:eastAsia="Times New Roman" w:hAnsi="Arial" w:cs="Arial"/>
          <w:sz w:val="20"/>
          <w:szCs w:val="20"/>
        </w:rPr>
        <w:t xml:space="preserve"> Intellectual Property Law Associations, International Trade Commission Trial Lawyers Associate, and the Intellectual Property Owners Association. </w:t>
      </w:r>
    </w:p>
    <w:p w:rsidR="002263CD" w:rsidRDefault="002263CD" w:rsidP="0071418F">
      <w:pPr>
        <w:spacing w:before="120" w:after="120" w:line="240" w:lineRule="auto"/>
        <w:rPr>
          <w:rFonts w:ascii="Arial" w:eastAsia="Times New Roman" w:hAnsi="Arial" w:cs="Arial"/>
          <w:b/>
          <w:bCs/>
          <w:smallCaps/>
          <w:sz w:val="20"/>
          <w:szCs w:val="20"/>
          <w:u w:val="single"/>
        </w:rPr>
      </w:pPr>
      <w:r>
        <w:rPr>
          <w:rFonts w:ascii="Arial" w:eastAsia="Times New Roman" w:hAnsi="Arial" w:cs="Arial"/>
          <w:b/>
          <w:bCs/>
          <w:smallCaps/>
          <w:sz w:val="20"/>
          <w:szCs w:val="20"/>
          <w:u w:val="single"/>
        </w:rPr>
        <w:br w:type="page"/>
      </w:r>
    </w:p>
    <w:p w:rsidR="00194D8E" w:rsidRPr="00194D8E" w:rsidRDefault="00194D8E" w:rsidP="0071418F">
      <w:pPr>
        <w:tabs>
          <w:tab w:val="center" w:pos="4680"/>
        </w:tabs>
        <w:spacing w:before="120" w:after="120" w:line="240" w:lineRule="auto"/>
        <w:rPr>
          <w:rFonts w:ascii="Arial" w:eastAsia="Times New Roman" w:hAnsi="Arial" w:cs="Arial"/>
          <w:b/>
          <w:bCs/>
          <w:smallCaps/>
          <w:sz w:val="20"/>
          <w:szCs w:val="20"/>
          <w:u w:val="single"/>
        </w:rPr>
      </w:pPr>
      <w:r w:rsidRPr="00194D8E">
        <w:rPr>
          <w:rFonts w:ascii="Arial" w:eastAsia="Times New Roman" w:hAnsi="Arial" w:cs="Arial"/>
          <w:b/>
          <w:bCs/>
          <w:smallCaps/>
          <w:sz w:val="20"/>
          <w:szCs w:val="20"/>
          <w:u w:val="single"/>
        </w:rPr>
        <w:lastRenderedPageBreak/>
        <w:t>Edward Murray</w:t>
      </w:r>
    </w:p>
    <w:p w:rsidR="00194D8E" w:rsidRPr="00194D8E" w:rsidRDefault="00194D8E" w:rsidP="0071418F">
      <w:pPr>
        <w:spacing w:before="120" w:after="120" w:line="240" w:lineRule="auto"/>
        <w:rPr>
          <w:rFonts w:ascii="Arial" w:eastAsia="Times New Roman" w:hAnsi="Arial" w:cs="Arial"/>
          <w:sz w:val="20"/>
          <w:szCs w:val="20"/>
        </w:rPr>
      </w:pPr>
      <w:r>
        <w:rPr>
          <w:rFonts w:ascii="Arial" w:eastAsia="Times New Roman" w:hAnsi="Arial" w:cs="Arial"/>
          <w:sz w:val="20"/>
          <w:szCs w:val="20"/>
        </w:rPr>
        <w:t>Edward Murray is</w:t>
      </w:r>
      <w:r w:rsidRPr="00194D8E">
        <w:rPr>
          <w:rFonts w:ascii="Arial" w:eastAsia="Times New Roman" w:hAnsi="Arial" w:cs="Arial"/>
          <w:sz w:val="20"/>
          <w:szCs w:val="20"/>
        </w:rPr>
        <w:t xml:space="preserve"> the Managing Counsel for IP litigation for Merck &amp; Co., Inc. </w:t>
      </w:r>
      <w:r w:rsidR="00B94E4F">
        <w:rPr>
          <w:rFonts w:ascii="Arial" w:eastAsia="Times New Roman" w:hAnsi="Arial" w:cs="Arial"/>
          <w:sz w:val="20"/>
          <w:szCs w:val="20"/>
        </w:rPr>
        <w:t>He is</w:t>
      </w:r>
      <w:r w:rsidRPr="00194D8E">
        <w:rPr>
          <w:rFonts w:ascii="Arial" w:eastAsia="Times New Roman" w:hAnsi="Arial" w:cs="Arial"/>
          <w:sz w:val="20"/>
          <w:szCs w:val="20"/>
        </w:rPr>
        <w:t xml:space="preserve"> responsible for the legal group that manages the company's worldwide patent litigation.  </w:t>
      </w:r>
      <w:r w:rsidR="00B94E4F">
        <w:rPr>
          <w:rFonts w:ascii="Arial" w:eastAsia="Times New Roman" w:hAnsi="Arial" w:cs="Arial"/>
          <w:sz w:val="20"/>
          <w:szCs w:val="20"/>
        </w:rPr>
        <w:t>Mr. Murray</w:t>
      </w:r>
      <w:r w:rsidRPr="00194D8E">
        <w:rPr>
          <w:rFonts w:ascii="Arial" w:eastAsia="Times New Roman" w:hAnsi="Arial" w:cs="Arial"/>
          <w:sz w:val="20"/>
          <w:szCs w:val="20"/>
        </w:rPr>
        <w:t xml:space="preserve"> specialize</w:t>
      </w:r>
      <w:r w:rsidR="00B94E4F">
        <w:rPr>
          <w:rFonts w:ascii="Arial" w:eastAsia="Times New Roman" w:hAnsi="Arial" w:cs="Arial"/>
          <w:sz w:val="20"/>
          <w:szCs w:val="20"/>
        </w:rPr>
        <w:t>s</w:t>
      </w:r>
      <w:r w:rsidRPr="00194D8E">
        <w:rPr>
          <w:rFonts w:ascii="Arial" w:eastAsia="Times New Roman" w:hAnsi="Arial" w:cs="Arial"/>
          <w:sz w:val="20"/>
          <w:szCs w:val="20"/>
        </w:rPr>
        <w:t xml:space="preserve"> in US Hatch Waxman litigation involving generic companies seeking early approval and market entry of Merck's patented pharmaceutical products.  </w:t>
      </w:r>
      <w:r w:rsidR="00B94E4F">
        <w:rPr>
          <w:rFonts w:ascii="Arial" w:eastAsia="Times New Roman" w:hAnsi="Arial" w:cs="Arial"/>
          <w:sz w:val="20"/>
          <w:szCs w:val="20"/>
        </w:rPr>
        <w:t>Mr. Murray</w:t>
      </w:r>
      <w:r w:rsidRPr="00194D8E">
        <w:rPr>
          <w:rFonts w:ascii="Arial" w:eastAsia="Times New Roman" w:hAnsi="Arial" w:cs="Arial"/>
          <w:sz w:val="20"/>
          <w:szCs w:val="20"/>
        </w:rPr>
        <w:t xml:space="preserve"> </w:t>
      </w:r>
      <w:proofErr w:type="gramStart"/>
      <w:r w:rsidRPr="00194D8E">
        <w:rPr>
          <w:rFonts w:ascii="Arial" w:eastAsia="Times New Roman" w:hAnsi="Arial" w:cs="Arial"/>
          <w:sz w:val="20"/>
          <w:szCs w:val="20"/>
        </w:rPr>
        <w:t>hold</w:t>
      </w:r>
      <w:proofErr w:type="gramEnd"/>
      <w:r w:rsidRPr="00194D8E">
        <w:rPr>
          <w:rFonts w:ascii="Arial" w:eastAsia="Times New Roman" w:hAnsi="Arial" w:cs="Arial"/>
          <w:sz w:val="20"/>
          <w:szCs w:val="20"/>
        </w:rPr>
        <w:t xml:space="preserve"> degrees in Biochemistry and Chemical Engineering from Rutgers University and a J.D. from the University of Miami.</w:t>
      </w:r>
    </w:p>
    <w:p w:rsidR="00E6626F" w:rsidRPr="00832868" w:rsidRDefault="00E6626F" w:rsidP="0071418F">
      <w:pPr>
        <w:tabs>
          <w:tab w:val="center" w:pos="4680"/>
        </w:tabs>
        <w:spacing w:before="120" w:after="120" w:line="240" w:lineRule="auto"/>
        <w:rPr>
          <w:rFonts w:ascii="Arial" w:eastAsia="Times New Roman" w:hAnsi="Arial" w:cs="Arial"/>
          <w:b/>
          <w:bCs/>
          <w:smallCaps/>
          <w:sz w:val="20"/>
          <w:szCs w:val="20"/>
          <w:u w:val="single"/>
        </w:rPr>
      </w:pPr>
      <w:r w:rsidRPr="00832868">
        <w:rPr>
          <w:rFonts w:ascii="Arial" w:eastAsia="Times New Roman" w:hAnsi="Arial" w:cs="Arial"/>
          <w:b/>
          <w:bCs/>
          <w:smallCaps/>
          <w:sz w:val="20"/>
          <w:szCs w:val="20"/>
          <w:u w:val="single"/>
        </w:rPr>
        <w:t xml:space="preserve">Tony V. </w:t>
      </w:r>
      <w:proofErr w:type="spellStart"/>
      <w:r w:rsidRPr="00832868">
        <w:rPr>
          <w:rFonts w:ascii="Arial" w:eastAsia="Times New Roman" w:hAnsi="Arial" w:cs="Arial"/>
          <w:b/>
          <w:bCs/>
          <w:smallCaps/>
          <w:sz w:val="20"/>
          <w:szCs w:val="20"/>
          <w:u w:val="single"/>
        </w:rPr>
        <w:t>Pezzano</w:t>
      </w:r>
      <w:proofErr w:type="spellEnd"/>
    </w:p>
    <w:p w:rsidR="00E6626F" w:rsidRPr="00E6626F" w:rsidRDefault="00E6626F" w:rsidP="0071418F">
      <w:pPr>
        <w:pStyle w:val="BodyText"/>
        <w:spacing w:before="120" w:after="120"/>
        <w:rPr>
          <w:rFonts w:ascii="Arial" w:hAnsi="Arial" w:cs="Arial"/>
          <w:sz w:val="20"/>
        </w:rPr>
      </w:pPr>
      <w:r w:rsidRPr="00E6626F">
        <w:rPr>
          <w:rFonts w:ascii="Arial" w:hAnsi="Arial" w:cs="Arial"/>
          <w:sz w:val="20"/>
        </w:rPr>
        <w:t xml:space="preserve">Tony </w:t>
      </w:r>
      <w:proofErr w:type="spellStart"/>
      <w:r w:rsidRPr="00E6626F">
        <w:rPr>
          <w:rFonts w:ascii="Arial" w:hAnsi="Arial" w:cs="Arial"/>
          <w:sz w:val="20"/>
        </w:rPr>
        <w:t>Pezzano</w:t>
      </w:r>
      <w:proofErr w:type="spellEnd"/>
      <w:r w:rsidRPr="00E6626F">
        <w:rPr>
          <w:rFonts w:ascii="Arial" w:hAnsi="Arial" w:cs="Arial"/>
          <w:sz w:val="20"/>
        </w:rPr>
        <w:t xml:space="preserve"> is a partner in the Intellectual Property Practice of the law firm </w:t>
      </w:r>
      <w:proofErr w:type="gramStart"/>
      <w:r w:rsidRPr="00E6626F">
        <w:rPr>
          <w:rFonts w:ascii="Arial" w:hAnsi="Arial" w:cs="Arial"/>
          <w:sz w:val="20"/>
        </w:rPr>
        <w:t>King &amp;</w:t>
      </w:r>
      <w:proofErr w:type="gramEnd"/>
      <w:r w:rsidRPr="00E6626F">
        <w:rPr>
          <w:rFonts w:ascii="Arial" w:hAnsi="Arial" w:cs="Arial"/>
          <w:sz w:val="20"/>
        </w:rPr>
        <w:t xml:space="preserve"> Spalding.  </w:t>
      </w:r>
      <w:smartTag w:uri="urn:schemas:contacts" w:element="GivenName">
        <w:r w:rsidRPr="00E6626F">
          <w:rPr>
            <w:rFonts w:ascii="Arial" w:hAnsi="Arial" w:cs="Arial"/>
            <w:sz w:val="20"/>
          </w:rPr>
          <w:t>Tony</w:t>
        </w:r>
      </w:smartTag>
      <w:r w:rsidRPr="00E6626F">
        <w:rPr>
          <w:rFonts w:ascii="Arial" w:hAnsi="Arial" w:cs="Arial"/>
          <w:sz w:val="20"/>
        </w:rPr>
        <w:t xml:space="preserve"> has more than 20 years of experience litigating many successful large scale patent cases in the Federal District Courts, in both jury and bench trials, the United States International Trade Commission (“ITC”) and the Court of Appeals for the Federal Circuit.  He has represented major clients, including Merck, Hoffmann-La Roche, IBM, Ericsson, Sony Ericsson, Heidelberger, Cannon </w:t>
      </w:r>
      <w:proofErr w:type="spellStart"/>
      <w:r w:rsidRPr="00E6626F">
        <w:rPr>
          <w:rFonts w:ascii="Arial" w:hAnsi="Arial" w:cs="Arial"/>
          <w:sz w:val="20"/>
        </w:rPr>
        <w:t>Avent</w:t>
      </w:r>
      <w:proofErr w:type="spellEnd"/>
      <w:r w:rsidRPr="00E6626F">
        <w:rPr>
          <w:rFonts w:ascii="Arial" w:hAnsi="Arial" w:cs="Arial"/>
          <w:sz w:val="20"/>
        </w:rPr>
        <w:t xml:space="preserve">, Bombardier, Procter &amp; Gamble, ARCO, Chevron, ExxonMobil, Shell Oil and Texaco, in a wide range of technology areas, including pharmaceutical products, chemical and petroleum products and processes, wireless telecommunication equipment, computer systems, printing engines and systems, consumer products and recreational products.  </w:t>
      </w:r>
      <w:smartTag w:uri="urn:schemas:contacts" w:element="GivenName">
        <w:r w:rsidRPr="00E6626F">
          <w:rPr>
            <w:rFonts w:ascii="Arial" w:hAnsi="Arial" w:cs="Arial"/>
            <w:sz w:val="20"/>
          </w:rPr>
          <w:t>Tony</w:t>
        </w:r>
      </w:smartTag>
      <w:r w:rsidRPr="00E6626F">
        <w:rPr>
          <w:rFonts w:ascii="Arial" w:hAnsi="Arial" w:cs="Arial"/>
          <w:sz w:val="20"/>
        </w:rPr>
        <w:t xml:space="preserve"> is a frequent lecturer, having spoken throughout the </w:t>
      </w:r>
      <w:smartTag w:uri="urn:schemas-microsoft-com:office:smarttags" w:element="country-region">
        <w:r w:rsidRPr="00E6626F">
          <w:rPr>
            <w:rFonts w:ascii="Arial" w:hAnsi="Arial" w:cs="Arial"/>
            <w:sz w:val="20"/>
          </w:rPr>
          <w:t>United States</w:t>
        </w:r>
      </w:smartTag>
      <w:r w:rsidRPr="00E6626F">
        <w:rPr>
          <w:rFonts w:ascii="Arial" w:hAnsi="Arial" w:cs="Arial"/>
          <w:sz w:val="20"/>
        </w:rPr>
        <w:t xml:space="preserve">, as well as in </w:t>
      </w:r>
      <w:smartTag w:uri="urn:schemas-microsoft-com:office:smarttags" w:element="country-region">
        <w:r w:rsidRPr="00E6626F">
          <w:rPr>
            <w:rFonts w:ascii="Arial" w:hAnsi="Arial" w:cs="Arial"/>
            <w:sz w:val="20"/>
          </w:rPr>
          <w:t>China</w:t>
        </w:r>
      </w:smartTag>
      <w:r w:rsidRPr="00E6626F">
        <w:rPr>
          <w:rFonts w:ascii="Arial" w:hAnsi="Arial" w:cs="Arial"/>
          <w:sz w:val="20"/>
        </w:rPr>
        <w:t xml:space="preserve"> and </w:t>
      </w:r>
      <w:smartTag w:uri="urn:schemas-microsoft-com:office:smarttags" w:element="place">
        <w:r w:rsidRPr="00E6626F">
          <w:rPr>
            <w:rFonts w:ascii="Arial" w:hAnsi="Arial" w:cs="Arial"/>
            <w:sz w:val="20"/>
          </w:rPr>
          <w:t>Europe</w:t>
        </w:r>
      </w:smartTag>
      <w:r w:rsidRPr="00E6626F">
        <w:rPr>
          <w:rFonts w:ascii="Arial" w:hAnsi="Arial" w:cs="Arial"/>
          <w:sz w:val="20"/>
        </w:rPr>
        <w:t xml:space="preserve">, and author on patent litigation.  He has been consistently selected as a New York Super Lawyer, which names the top 5 percent of attorneys in </w:t>
      </w:r>
      <w:smartTag w:uri="urn:schemas-microsoft-com:office:smarttags" w:element="City">
        <w:smartTag w:uri="urn:schemas-microsoft-com:office:smarttags" w:element="place">
          <w:r w:rsidRPr="00E6626F">
            <w:rPr>
              <w:rFonts w:ascii="Arial" w:hAnsi="Arial" w:cs="Arial"/>
              <w:sz w:val="20"/>
            </w:rPr>
            <w:t>New York City</w:t>
          </w:r>
        </w:smartTag>
      </w:smartTag>
      <w:r w:rsidRPr="00E6626F">
        <w:rPr>
          <w:rFonts w:ascii="Arial" w:hAnsi="Arial" w:cs="Arial"/>
          <w:sz w:val="20"/>
        </w:rPr>
        <w:t xml:space="preserve"> chosen by their peers and through independent research of Law &amp; Politics.  Tony was also recently selected by IAM Patent 1000: The World’s Leading Patent Practitioners (2012), the Montclair Who’s Who directory of industry leaders from around the world, 2011 US Legal 500 and 2011 IAM Magazine as a top tier patent litigator and ITC practitioner.  </w:t>
      </w:r>
      <w:smartTag w:uri="urn:schemas:contacts" w:element="GivenName">
        <w:r w:rsidRPr="00E6626F">
          <w:rPr>
            <w:rFonts w:ascii="Arial" w:hAnsi="Arial" w:cs="Arial"/>
            <w:sz w:val="20"/>
          </w:rPr>
          <w:t>Tony</w:t>
        </w:r>
      </w:smartTag>
      <w:r w:rsidRPr="00E6626F">
        <w:rPr>
          <w:rFonts w:ascii="Arial" w:hAnsi="Arial" w:cs="Arial"/>
          <w:sz w:val="20"/>
        </w:rPr>
        <w:t xml:space="preserve"> is the past President 2009 of the ITC Trial Lawyers Association and is also a member of the American Intellectual Property Law Association and New York Intellectual Property Law Association.</w:t>
      </w:r>
    </w:p>
    <w:p w:rsidR="00C03FDC" w:rsidRPr="00832868" w:rsidRDefault="00194D8E" w:rsidP="0071418F">
      <w:pPr>
        <w:tabs>
          <w:tab w:val="center" w:pos="4680"/>
        </w:tabs>
        <w:spacing w:before="120" w:after="120" w:line="240" w:lineRule="auto"/>
        <w:rPr>
          <w:rFonts w:ascii="Arial" w:eastAsia="Times New Roman" w:hAnsi="Arial" w:cs="Arial"/>
          <w:b/>
          <w:bCs/>
          <w:smallCaps/>
          <w:sz w:val="20"/>
          <w:szCs w:val="20"/>
          <w:u w:val="single"/>
        </w:rPr>
      </w:pPr>
      <w:r w:rsidRPr="00194D8E">
        <w:rPr>
          <w:rFonts w:ascii="Arial" w:eastAsia="Times New Roman" w:hAnsi="Arial" w:cs="Arial"/>
          <w:b/>
          <w:bCs/>
          <w:smallCaps/>
          <w:sz w:val="20"/>
          <w:szCs w:val="20"/>
          <w:u w:val="single"/>
        </w:rPr>
        <w:t>Jaime Siegel</w:t>
      </w:r>
    </w:p>
    <w:p w:rsidR="00194D8E" w:rsidRPr="00194D8E" w:rsidRDefault="00194D8E" w:rsidP="0071418F">
      <w:pPr>
        <w:spacing w:before="120" w:after="120" w:line="240" w:lineRule="auto"/>
        <w:ind w:right="-187"/>
        <w:rPr>
          <w:rFonts w:ascii="Arial" w:eastAsia="Times New Roman" w:hAnsi="Arial" w:cs="Arial"/>
          <w:sz w:val="20"/>
          <w:szCs w:val="20"/>
        </w:rPr>
      </w:pPr>
      <w:r w:rsidRPr="00194D8E">
        <w:rPr>
          <w:rFonts w:ascii="Arial" w:eastAsia="Times New Roman" w:hAnsi="Arial" w:cs="Arial"/>
          <w:sz w:val="20"/>
          <w:szCs w:val="20"/>
        </w:rPr>
        <w:t>Jaime Siegel is the Senior IP Counsel for Sony Corporation of America. His responsibilities include the worldwide licensing of technology in and out of Sony, the enforcement of Sony's patent rights, and the defense of Sony against third party intellectual property claims. Jaime is an expert in patent pools and has been integral to the creation of several patent pools. He is a member of the Board and the former Chairman of the Board of MPEG LA, the largest patent pool administrator, and has been a member of the AVS ad hoc IPR Experts group and the representative for Sony on the AVS Patent Pool Administration Executive Committee, in connection with the development of the AVS standard that is progressing in China.</w:t>
      </w:r>
    </w:p>
    <w:p w:rsidR="00194D8E" w:rsidRPr="00194D8E" w:rsidRDefault="00194D8E" w:rsidP="0071418F">
      <w:pPr>
        <w:spacing w:before="120" w:after="120" w:line="240" w:lineRule="auto"/>
        <w:rPr>
          <w:rFonts w:ascii="Arial" w:eastAsia="Times New Roman" w:hAnsi="Arial" w:cs="Arial"/>
          <w:sz w:val="20"/>
          <w:szCs w:val="20"/>
        </w:rPr>
      </w:pPr>
      <w:r w:rsidRPr="00194D8E">
        <w:rPr>
          <w:rFonts w:ascii="Arial" w:eastAsia="Times New Roman" w:hAnsi="Arial" w:cs="Arial"/>
          <w:sz w:val="20"/>
          <w:szCs w:val="20"/>
        </w:rPr>
        <w:t xml:space="preserve">Jaime has extensive experience with commercializing intellectual property and licensing patented technology and has negotiated significant numbers of licensing arrangements during his tenure with Sony Corporation of America in the US and abroad. Prior to joining Sony over 14 years ago, Jaime was an IP litigation associate at the US intellectual property law firms of Kenyon &amp; Kenyon and Fish &amp; </w:t>
      </w:r>
      <w:proofErr w:type="spellStart"/>
      <w:r w:rsidRPr="00194D8E">
        <w:rPr>
          <w:rFonts w:ascii="Arial" w:eastAsia="Times New Roman" w:hAnsi="Arial" w:cs="Arial"/>
          <w:sz w:val="20"/>
          <w:szCs w:val="20"/>
        </w:rPr>
        <w:t>Neave</w:t>
      </w:r>
      <w:proofErr w:type="spellEnd"/>
      <w:r w:rsidRPr="00194D8E">
        <w:rPr>
          <w:rFonts w:ascii="Arial" w:eastAsia="Times New Roman" w:hAnsi="Arial" w:cs="Arial"/>
          <w:sz w:val="20"/>
          <w:szCs w:val="20"/>
        </w:rPr>
        <w:t xml:space="preserve"> and holds a degree in Law and an undergraduate degree in Mechanical Engineering. Jaime is a National Trustee of the Rock &amp; Roll Hall of Fame and Museum in Cleveland, Ohio.</w:t>
      </w:r>
    </w:p>
    <w:p w:rsidR="00614AB0" w:rsidRPr="004241B5" w:rsidRDefault="00614AB0" w:rsidP="0071418F">
      <w:pPr>
        <w:tabs>
          <w:tab w:val="center" w:pos="4680"/>
        </w:tabs>
        <w:spacing w:before="120" w:after="120" w:line="240" w:lineRule="auto"/>
        <w:rPr>
          <w:rFonts w:ascii="Arial" w:eastAsia="Times New Roman" w:hAnsi="Arial" w:cs="Arial"/>
          <w:b/>
          <w:bCs/>
          <w:smallCaps/>
          <w:sz w:val="20"/>
          <w:szCs w:val="20"/>
          <w:u w:val="single"/>
        </w:rPr>
      </w:pPr>
      <w:proofErr w:type="spellStart"/>
      <w:r w:rsidRPr="004241B5">
        <w:rPr>
          <w:rFonts w:ascii="Arial" w:eastAsia="Times New Roman" w:hAnsi="Arial" w:cs="Arial"/>
          <w:b/>
          <w:bCs/>
          <w:smallCaps/>
          <w:sz w:val="20"/>
          <w:szCs w:val="20"/>
          <w:u w:val="single"/>
        </w:rPr>
        <w:t>Rett</w:t>
      </w:r>
      <w:proofErr w:type="spellEnd"/>
      <w:r w:rsidRPr="004241B5">
        <w:rPr>
          <w:rFonts w:ascii="Arial" w:eastAsia="Times New Roman" w:hAnsi="Arial" w:cs="Arial"/>
          <w:b/>
          <w:bCs/>
          <w:smallCaps/>
          <w:sz w:val="20"/>
          <w:szCs w:val="20"/>
          <w:u w:val="single"/>
        </w:rPr>
        <w:t xml:space="preserve"> </w:t>
      </w:r>
      <w:proofErr w:type="spellStart"/>
      <w:r w:rsidRPr="004241B5">
        <w:rPr>
          <w:rFonts w:ascii="Arial" w:eastAsia="Times New Roman" w:hAnsi="Arial" w:cs="Arial"/>
          <w:b/>
          <w:bCs/>
          <w:smallCaps/>
          <w:sz w:val="20"/>
          <w:szCs w:val="20"/>
          <w:u w:val="single"/>
        </w:rPr>
        <w:t>Snotherly</w:t>
      </w:r>
      <w:proofErr w:type="spellEnd"/>
    </w:p>
    <w:p w:rsidR="00614AB0" w:rsidRDefault="00614AB0" w:rsidP="0071418F">
      <w:pPr>
        <w:spacing w:before="120" w:after="120" w:line="240" w:lineRule="auto"/>
        <w:ind w:right="-187"/>
        <w:rPr>
          <w:rFonts w:ascii="Arial" w:eastAsia="Times New Roman" w:hAnsi="Arial" w:cs="Arial"/>
          <w:sz w:val="20"/>
          <w:szCs w:val="20"/>
        </w:rPr>
      </w:pPr>
      <w:proofErr w:type="spellStart"/>
      <w:r w:rsidRPr="00614AB0">
        <w:rPr>
          <w:rFonts w:ascii="Arial" w:eastAsia="Times New Roman" w:hAnsi="Arial" w:cs="Arial"/>
          <w:sz w:val="20"/>
          <w:szCs w:val="20"/>
        </w:rPr>
        <w:t>Rett</w:t>
      </w:r>
      <w:proofErr w:type="spellEnd"/>
      <w:r w:rsidRPr="00614AB0">
        <w:rPr>
          <w:rFonts w:ascii="Arial" w:eastAsia="Times New Roman" w:hAnsi="Arial" w:cs="Arial"/>
          <w:sz w:val="20"/>
          <w:szCs w:val="20"/>
        </w:rPr>
        <w:t xml:space="preserve"> </w:t>
      </w:r>
      <w:proofErr w:type="spellStart"/>
      <w:r w:rsidRPr="00614AB0">
        <w:rPr>
          <w:rFonts w:ascii="Arial" w:eastAsia="Times New Roman" w:hAnsi="Arial" w:cs="Arial"/>
          <w:sz w:val="20"/>
          <w:szCs w:val="20"/>
        </w:rPr>
        <w:t>Snotherly</w:t>
      </w:r>
      <w:proofErr w:type="spellEnd"/>
      <w:r w:rsidRPr="00614AB0">
        <w:rPr>
          <w:rFonts w:ascii="Arial" w:eastAsia="Times New Roman" w:hAnsi="Arial" w:cs="Arial"/>
          <w:sz w:val="20"/>
          <w:szCs w:val="20"/>
        </w:rPr>
        <w:t xml:space="preserve"> has been an Investigative Attorney with the ITC's Office of Unfair Import Investigations for over 10 years.  During this time he has handled 38 investigations, including 14 trials.  Mr. </w:t>
      </w:r>
      <w:proofErr w:type="spellStart"/>
      <w:r w:rsidRPr="00614AB0">
        <w:rPr>
          <w:rFonts w:ascii="Arial" w:eastAsia="Times New Roman" w:hAnsi="Arial" w:cs="Arial"/>
          <w:sz w:val="20"/>
          <w:szCs w:val="20"/>
        </w:rPr>
        <w:t>Snotherly</w:t>
      </w:r>
      <w:proofErr w:type="spellEnd"/>
      <w:r w:rsidRPr="00614AB0">
        <w:rPr>
          <w:rFonts w:ascii="Arial" w:eastAsia="Times New Roman" w:hAnsi="Arial" w:cs="Arial"/>
          <w:sz w:val="20"/>
          <w:szCs w:val="20"/>
        </w:rPr>
        <w:t xml:space="preserve"> graduated with honors from Duke University School of Law and has an Industrial Engineering degree from Stanford University.</w:t>
      </w:r>
    </w:p>
    <w:p w:rsidR="0052107F" w:rsidRPr="0052107F" w:rsidRDefault="0052107F" w:rsidP="0071418F">
      <w:pPr>
        <w:tabs>
          <w:tab w:val="center" w:pos="4680"/>
        </w:tabs>
        <w:spacing w:before="120" w:after="120" w:line="240" w:lineRule="auto"/>
        <w:rPr>
          <w:rFonts w:ascii="Arial" w:eastAsia="Times New Roman" w:hAnsi="Arial" w:cs="Arial"/>
          <w:b/>
          <w:bCs/>
          <w:smallCaps/>
          <w:sz w:val="20"/>
          <w:szCs w:val="20"/>
          <w:u w:val="single"/>
        </w:rPr>
      </w:pPr>
      <w:proofErr w:type="spellStart"/>
      <w:r w:rsidRPr="0052107F">
        <w:rPr>
          <w:rFonts w:ascii="Arial" w:eastAsia="Times New Roman" w:hAnsi="Arial" w:cs="Arial"/>
          <w:b/>
          <w:bCs/>
          <w:smallCaps/>
          <w:sz w:val="20"/>
          <w:szCs w:val="20"/>
          <w:u w:val="single"/>
        </w:rPr>
        <w:t>V</w:t>
      </w:r>
      <w:r>
        <w:rPr>
          <w:rFonts w:ascii="Arial" w:eastAsia="Times New Roman" w:hAnsi="Arial" w:cs="Arial"/>
          <w:b/>
          <w:bCs/>
          <w:smallCaps/>
          <w:sz w:val="20"/>
          <w:szCs w:val="20"/>
          <w:u w:val="single"/>
        </w:rPr>
        <w:t>aishali</w:t>
      </w:r>
      <w:proofErr w:type="spellEnd"/>
      <w:r w:rsidRPr="0052107F">
        <w:rPr>
          <w:rFonts w:ascii="Arial" w:eastAsia="Times New Roman" w:hAnsi="Arial" w:cs="Arial"/>
          <w:b/>
          <w:bCs/>
          <w:smallCaps/>
          <w:sz w:val="20"/>
          <w:szCs w:val="20"/>
          <w:u w:val="single"/>
        </w:rPr>
        <w:t xml:space="preserve"> </w:t>
      </w:r>
      <w:proofErr w:type="spellStart"/>
      <w:r w:rsidRPr="0052107F">
        <w:rPr>
          <w:rFonts w:ascii="Arial" w:eastAsia="Times New Roman" w:hAnsi="Arial" w:cs="Arial"/>
          <w:b/>
          <w:bCs/>
          <w:smallCaps/>
          <w:sz w:val="20"/>
          <w:szCs w:val="20"/>
          <w:u w:val="single"/>
        </w:rPr>
        <w:t>U</w:t>
      </w:r>
      <w:r>
        <w:rPr>
          <w:rFonts w:ascii="Arial" w:eastAsia="Times New Roman" w:hAnsi="Arial" w:cs="Arial"/>
          <w:b/>
          <w:bCs/>
          <w:smallCaps/>
          <w:sz w:val="20"/>
          <w:szCs w:val="20"/>
          <w:u w:val="single"/>
        </w:rPr>
        <w:t>dupa</w:t>
      </w:r>
      <w:proofErr w:type="spellEnd"/>
    </w:p>
    <w:p w:rsidR="0052107F" w:rsidRDefault="0052107F" w:rsidP="0071418F">
      <w:pPr>
        <w:spacing w:before="120" w:after="120" w:line="240" w:lineRule="auto"/>
        <w:rPr>
          <w:rFonts w:ascii="Arial" w:eastAsia="Times New Roman" w:hAnsi="Arial" w:cs="Arial"/>
          <w:sz w:val="20"/>
          <w:szCs w:val="20"/>
        </w:rPr>
      </w:pPr>
      <w:proofErr w:type="spellStart"/>
      <w:r w:rsidRPr="0052107F">
        <w:rPr>
          <w:rFonts w:ascii="Arial" w:eastAsia="Times New Roman" w:hAnsi="Arial" w:cs="Arial"/>
          <w:sz w:val="20"/>
          <w:szCs w:val="20"/>
        </w:rPr>
        <w:t>Vaishali</w:t>
      </w:r>
      <w:proofErr w:type="spellEnd"/>
      <w:r w:rsidRPr="0052107F">
        <w:rPr>
          <w:rFonts w:ascii="Arial" w:eastAsia="Times New Roman" w:hAnsi="Arial" w:cs="Arial"/>
          <w:sz w:val="20"/>
          <w:szCs w:val="20"/>
        </w:rPr>
        <w:t xml:space="preserve"> </w:t>
      </w:r>
      <w:proofErr w:type="spellStart"/>
      <w:r w:rsidRPr="0052107F">
        <w:rPr>
          <w:rFonts w:ascii="Arial" w:eastAsia="Times New Roman" w:hAnsi="Arial" w:cs="Arial"/>
          <w:sz w:val="20"/>
          <w:szCs w:val="20"/>
        </w:rPr>
        <w:t>Udupa</w:t>
      </w:r>
      <w:proofErr w:type="spellEnd"/>
      <w:r w:rsidRPr="0052107F">
        <w:rPr>
          <w:rFonts w:ascii="Arial" w:eastAsia="Times New Roman" w:hAnsi="Arial" w:cs="Arial"/>
          <w:sz w:val="20"/>
          <w:szCs w:val="20"/>
        </w:rPr>
        <w:t xml:space="preserve"> is an IP Litigation Manager in Hewlett-Packard’s Litigation Group.  She oversees patent infringement matters, including disputes in the International Trade Commission and U.S. district court.  Prior to joining HP in June of 2011, </w:t>
      </w:r>
      <w:proofErr w:type="spellStart"/>
      <w:r w:rsidRPr="0052107F">
        <w:rPr>
          <w:rFonts w:ascii="Arial" w:eastAsia="Times New Roman" w:hAnsi="Arial" w:cs="Arial"/>
          <w:sz w:val="20"/>
          <w:szCs w:val="20"/>
        </w:rPr>
        <w:t>Vaishali</w:t>
      </w:r>
      <w:proofErr w:type="spellEnd"/>
      <w:r w:rsidRPr="0052107F">
        <w:rPr>
          <w:rFonts w:ascii="Arial" w:eastAsia="Times New Roman" w:hAnsi="Arial" w:cs="Arial"/>
          <w:sz w:val="20"/>
          <w:szCs w:val="20"/>
        </w:rPr>
        <w:t xml:space="preserve"> was an associate at Jones Day for 8 years and </w:t>
      </w:r>
      <w:proofErr w:type="spellStart"/>
      <w:r w:rsidRPr="0052107F">
        <w:rPr>
          <w:rFonts w:ascii="Arial" w:eastAsia="Times New Roman" w:hAnsi="Arial" w:cs="Arial"/>
          <w:sz w:val="20"/>
          <w:szCs w:val="20"/>
        </w:rPr>
        <w:t>Pennie</w:t>
      </w:r>
      <w:proofErr w:type="spellEnd"/>
      <w:r w:rsidRPr="0052107F">
        <w:rPr>
          <w:rFonts w:ascii="Arial" w:eastAsia="Times New Roman" w:hAnsi="Arial" w:cs="Arial"/>
          <w:sz w:val="20"/>
          <w:szCs w:val="20"/>
        </w:rPr>
        <w:t xml:space="preserve"> and Edmonds for 2 years.  She also has broad experience with patent prosecution matters and the preparation of legal opinions on freedom to practice, invalidity, and </w:t>
      </w:r>
      <w:proofErr w:type="spellStart"/>
      <w:r w:rsidRPr="0052107F">
        <w:rPr>
          <w:rFonts w:ascii="Arial" w:eastAsia="Times New Roman" w:hAnsi="Arial" w:cs="Arial"/>
          <w:sz w:val="20"/>
          <w:szCs w:val="20"/>
        </w:rPr>
        <w:t>noninfringement</w:t>
      </w:r>
      <w:proofErr w:type="spellEnd"/>
      <w:r w:rsidRPr="0052107F">
        <w:rPr>
          <w:rFonts w:ascii="Arial" w:eastAsia="Times New Roman" w:hAnsi="Arial" w:cs="Arial"/>
          <w:sz w:val="20"/>
          <w:szCs w:val="20"/>
        </w:rPr>
        <w:t>.</w:t>
      </w:r>
    </w:p>
    <w:p w:rsidR="002263CD" w:rsidRDefault="002263CD" w:rsidP="0071418F">
      <w:pPr>
        <w:spacing w:before="120" w:after="120" w:line="240" w:lineRule="auto"/>
        <w:rPr>
          <w:rFonts w:ascii="Arial" w:eastAsia="Times New Roman" w:hAnsi="Arial" w:cs="Arial"/>
          <w:b/>
          <w:bCs/>
          <w:smallCaps/>
          <w:sz w:val="20"/>
          <w:szCs w:val="20"/>
          <w:u w:val="single"/>
        </w:rPr>
      </w:pPr>
      <w:r>
        <w:rPr>
          <w:rFonts w:ascii="Arial" w:eastAsia="Times New Roman" w:hAnsi="Arial" w:cs="Arial"/>
          <w:b/>
          <w:bCs/>
          <w:smallCaps/>
          <w:sz w:val="20"/>
          <w:szCs w:val="20"/>
          <w:u w:val="single"/>
        </w:rPr>
        <w:br w:type="page"/>
      </w:r>
    </w:p>
    <w:p w:rsidR="0052107F" w:rsidRPr="0052107F" w:rsidRDefault="0052107F" w:rsidP="0071418F">
      <w:pPr>
        <w:tabs>
          <w:tab w:val="center" w:pos="4680"/>
        </w:tabs>
        <w:spacing w:before="120" w:after="120" w:line="240" w:lineRule="auto"/>
        <w:rPr>
          <w:rFonts w:ascii="Arial" w:eastAsia="Times New Roman" w:hAnsi="Arial" w:cs="Arial"/>
          <w:b/>
          <w:bCs/>
          <w:smallCaps/>
          <w:sz w:val="20"/>
          <w:szCs w:val="20"/>
          <w:u w:val="single"/>
        </w:rPr>
      </w:pPr>
      <w:r w:rsidRPr="0052107F">
        <w:rPr>
          <w:rFonts w:ascii="Arial" w:eastAsia="Times New Roman" w:hAnsi="Arial" w:cs="Arial"/>
          <w:b/>
          <w:bCs/>
          <w:smallCaps/>
          <w:sz w:val="20"/>
          <w:szCs w:val="20"/>
          <w:u w:val="single"/>
        </w:rPr>
        <w:lastRenderedPageBreak/>
        <w:t xml:space="preserve">William </w:t>
      </w:r>
      <w:r w:rsidR="00C60B2D">
        <w:rPr>
          <w:rFonts w:ascii="Arial" w:eastAsia="Times New Roman" w:hAnsi="Arial" w:cs="Arial"/>
          <w:b/>
          <w:bCs/>
          <w:smallCaps/>
          <w:sz w:val="20"/>
          <w:szCs w:val="20"/>
          <w:u w:val="single"/>
        </w:rPr>
        <w:t xml:space="preserve">J. </w:t>
      </w:r>
      <w:r w:rsidRPr="0052107F">
        <w:rPr>
          <w:rFonts w:ascii="Arial" w:eastAsia="Times New Roman" w:hAnsi="Arial" w:cs="Arial"/>
          <w:b/>
          <w:bCs/>
          <w:smallCaps/>
          <w:sz w:val="20"/>
          <w:szCs w:val="20"/>
          <w:u w:val="single"/>
        </w:rPr>
        <w:t xml:space="preserve">Washington </w:t>
      </w:r>
    </w:p>
    <w:p w:rsidR="0052107F" w:rsidRPr="0052107F" w:rsidRDefault="0052107F" w:rsidP="0071418F">
      <w:pPr>
        <w:spacing w:before="120" w:after="120" w:line="240" w:lineRule="auto"/>
        <w:rPr>
          <w:rFonts w:ascii="Arial" w:eastAsia="Times New Roman" w:hAnsi="Arial" w:cs="Arial"/>
          <w:sz w:val="20"/>
          <w:szCs w:val="20"/>
        </w:rPr>
      </w:pPr>
      <w:r w:rsidRPr="0052107F">
        <w:rPr>
          <w:rFonts w:ascii="Arial" w:eastAsia="Times New Roman" w:hAnsi="Arial" w:cs="Arial"/>
          <w:sz w:val="20"/>
          <w:szCs w:val="20"/>
        </w:rPr>
        <w:t xml:space="preserve">William Washington II joined the U.S. Customs and Border Protection (CBP) in 2006. He is currently an attorney–advisor in the Intellectual Property Rights and Restricted Merchandise Branch (IPR), within the CBP, Office of International Trade.  As an IPR attorney Mr. Washington’s primary duties include the preparation of administrative rulings (under 19 C.F.R. § 177) on admissibility of merchandise subject to International trade Commission (ITC) exclusion orders, and the preparation of CBP opinions on the legal sufficiency for assessment of penalty and seizure of imported goods bearing a mark counterfeit or confusingly similar of a U.S. registered Trademark or Copyright registration. </w:t>
      </w:r>
    </w:p>
    <w:p w:rsidR="0052107F" w:rsidRPr="0052107F" w:rsidRDefault="0052107F" w:rsidP="0071418F">
      <w:pPr>
        <w:spacing w:before="120" w:after="120" w:line="240" w:lineRule="auto"/>
        <w:rPr>
          <w:rFonts w:ascii="Arial" w:eastAsia="Times New Roman" w:hAnsi="Arial" w:cs="Arial"/>
          <w:sz w:val="20"/>
          <w:szCs w:val="20"/>
        </w:rPr>
      </w:pPr>
      <w:r w:rsidRPr="0052107F">
        <w:rPr>
          <w:rFonts w:ascii="Arial" w:eastAsia="Times New Roman" w:hAnsi="Arial" w:cs="Arial"/>
          <w:sz w:val="20"/>
          <w:szCs w:val="20"/>
        </w:rPr>
        <w:t>Mr. Washington has recently returned from a one year assignment with the Department of Homeland Security, Science and Technology Directorate where he assisted the Associate General Counsel with management of the DHS patent litigation and prosecution portfolio.  Prior to joining CBP, Mr. Washington was in private practice.  He is a graduate of the Tulane University School of Law and holds a B.S. and M.S. degree in Chemistry.</w:t>
      </w:r>
    </w:p>
    <w:sectPr w:rsidR="0052107F" w:rsidRPr="0052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E"/>
    <w:rsid w:val="00194D8E"/>
    <w:rsid w:val="002263CD"/>
    <w:rsid w:val="003A1ADB"/>
    <w:rsid w:val="004241B5"/>
    <w:rsid w:val="0052107F"/>
    <w:rsid w:val="00614AB0"/>
    <w:rsid w:val="0071418F"/>
    <w:rsid w:val="00832868"/>
    <w:rsid w:val="00B94E4F"/>
    <w:rsid w:val="00C03FDC"/>
    <w:rsid w:val="00C60B2D"/>
    <w:rsid w:val="00C92F78"/>
    <w:rsid w:val="00CB5D68"/>
    <w:rsid w:val="00E567D2"/>
    <w:rsid w:val="00E6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E6626F"/>
    <w:pPr>
      <w:spacing w:after="240" w:line="240" w:lineRule="auto"/>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E6626F"/>
    <w:rPr>
      <w:rFonts w:ascii="Times New Roman" w:eastAsia="Times New Roman" w:hAnsi="Times New Roman" w:cs="Times New Roman"/>
      <w:sz w:val="24"/>
      <w:szCs w:val="20"/>
    </w:rPr>
  </w:style>
  <w:style w:type="character" w:customStyle="1" w:styleId="il">
    <w:name w:val="il"/>
    <w:basedOn w:val="DefaultParagraphFont"/>
    <w:rsid w:val="0071418F"/>
  </w:style>
  <w:style w:type="paragraph" w:styleId="BalloonText">
    <w:name w:val="Balloon Text"/>
    <w:basedOn w:val="Normal"/>
    <w:link w:val="BalloonTextChar"/>
    <w:uiPriority w:val="99"/>
    <w:semiHidden/>
    <w:unhideWhenUsed/>
    <w:rsid w:val="003A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E6626F"/>
    <w:pPr>
      <w:spacing w:after="240" w:line="240" w:lineRule="auto"/>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E6626F"/>
    <w:rPr>
      <w:rFonts w:ascii="Times New Roman" w:eastAsia="Times New Roman" w:hAnsi="Times New Roman" w:cs="Times New Roman"/>
      <w:sz w:val="24"/>
      <w:szCs w:val="20"/>
    </w:rPr>
  </w:style>
  <w:style w:type="character" w:customStyle="1" w:styleId="il">
    <w:name w:val="il"/>
    <w:basedOn w:val="DefaultParagraphFont"/>
    <w:rsid w:val="0071418F"/>
  </w:style>
  <w:style w:type="paragraph" w:styleId="BalloonText">
    <w:name w:val="Balloon Text"/>
    <w:basedOn w:val="Normal"/>
    <w:link w:val="BalloonTextChar"/>
    <w:uiPriority w:val="99"/>
    <w:semiHidden/>
    <w:unhideWhenUsed/>
    <w:rsid w:val="003A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1394">
      <w:bodyDiv w:val="1"/>
      <w:marLeft w:val="0"/>
      <w:marRight w:val="0"/>
      <w:marTop w:val="0"/>
      <w:marBottom w:val="0"/>
      <w:divBdr>
        <w:top w:val="none" w:sz="0" w:space="0" w:color="auto"/>
        <w:left w:val="none" w:sz="0" w:space="0" w:color="auto"/>
        <w:bottom w:val="none" w:sz="0" w:space="0" w:color="auto"/>
        <w:right w:val="none" w:sz="0" w:space="0" w:color="auto"/>
      </w:divBdr>
    </w:div>
    <w:div w:id="377364788">
      <w:bodyDiv w:val="1"/>
      <w:marLeft w:val="0"/>
      <w:marRight w:val="0"/>
      <w:marTop w:val="0"/>
      <w:marBottom w:val="0"/>
      <w:divBdr>
        <w:top w:val="none" w:sz="0" w:space="0" w:color="auto"/>
        <w:left w:val="none" w:sz="0" w:space="0" w:color="auto"/>
        <w:bottom w:val="none" w:sz="0" w:space="0" w:color="auto"/>
        <w:right w:val="none" w:sz="0" w:space="0" w:color="auto"/>
      </w:divBdr>
    </w:div>
    <w:div w:id="1017342080">
      <w:bodyDiv w:val="1"/>
      <w:marLeft w:val="0"/>
      <w:marRight w:val="0"/>
      <w:marTop w:val="0"/>
      <w:marBottom w:val="0"/>
      <w:divBdr>
        <w:top w:val="none" w:sz="0" w:space="0" w:color="auto"/>
        <w:left w:val="none" w:sz="0" w:space="0" w:color="auto"/>
        <w:bottom w:val="none" w:sz="0" w:space="0" w:color="auto"/>
        <w:right w:val="none" w:sz="0" w:space="0" w:color="auto"/>
      </w:divBdr>
    </w:div>
    <w:div w:id="1115908466">
      <w:bodyDiv w:val="1"/>
      <w:marLeft w:val="0"/>
      <w:marRight w:val="0"/>
      <w:marTop w:val="0"/>
      <w:marBottom w:val="0"/>
      <w:divBdr>
        <w:top w:val="none" w:sz="0" w:space="0" w:color="auto"/>
        <w:left w:val="none" w:sz="0" w:space="0" w:color="auto"/>
        <w:bottom w:val="none" w:sz="0" w:space="0" w:color="auto"/>
        <w:right w:val="none" w:sz="0" w:space="0" w:color="auto"/>
      </w:divBdr>
    </w:div>
    <w:div w:id="1525750143">
      <w:bodyDiv w:val="1"/>
      <w:marLeft w:val="0"/>
      <w:marRight w:val="0"/>
      <w:marTop w:val="0"/>
      <w:marBottom w:val="0"/>
      <w:divBdr>
        <w:top w:val="none" w:sz="0" w:space="0" w:color="auto"/>
        <w:left w:val="none" w:sz="0" w:space="0" w:color="auto"/>
        <w:bottom w:val="none" w:sz="0" w:space="0" w:color="auto"/>
        <w:right w:val="none" w:sz="0" w:space="0" w:color="auto"/>
      </w:divBdr>
      <w:divsChild>
        <w:div w:id="1435855616">
          <w:marLeft w:val="0"/>
          <w:marRight w:val="0"/>
          <w:marTop w:val="0"/>
          <w:marBottom w:val="0"/>
          <w:divBdr>
            <w:top w:val="none" w:sz="0" w:space="0" w:color="auto"/>
            <w:left w:val="none" w:sz="0" w:space="0" w:color="auto"/>
            <w:bottom w:val="none" w:sz="0" w:space="0" w:color="auto"/>
            <w:right w:val="none" w:sz="0" w:space="0" w:color="auto"/>
          </w:divBdr>
        </w:div>
        <w:div w:id="282729504">
          <w:marLeft w:val="0"/>
          <w:marRight w:val="0"/>
          <w:marTop w:val="0"/>
          <w:marBottom w:val="0"/>
          <w:divBdr>
            <w:top w:val="none" w:sz="0" w:space="0" w:color="auto"/>
            <w:left w:val="none" w:sz="0" w:space="0" w:color="auto"/>
            <w:bottom w:val="none" w:sz="0" w:space="0" w:color="auto"/>
            <w:right w:val="none" w:sz="0" w:space="0" w:color="auto"/>
          </w:divBdr>
        </w:div>
        <w:div w:id="48654194">
          <w:marLeft w:val="0"/>
          <w:marRight w:val="0"/>
          <w:marTop w:val="0"/>
          <w:marBottom w:val="0"/>
          <w:divBdr>
            <w:top w:val="none" w:sz="0" w:space="0" w:color="auto"/>
            <w:left w:val="none" w:sz="0" w:space="0" w:color="auto"/>
            <w:bottom w:val="none" w:sz="0" w:space="0" w:color="auto"/>
            <w:right w:val="none" w:sz="0" w:space="0" w:color="auto"/>
          </w:divBdr>
        </w:div>
        <w:div w:id="670178475">
          <w:marLeft w:val="0"/>
          <w:marRight w:val="0"/>
          <w:marTop w:val="0"/>
          <w:marBottom w:val="0"/>
          <w:divBdr>
            <w:top w:val="none" w:sz="0" w:space="0" w:color="auto"/>
            <w:left w:val="none" w:sz="0" w:space="0" w:color="auto"/>
            <w:bottom w:val="none" w:sz="0" w:space="0" w:color="auto"/>
            <w:right w:val="none" w:sz="0" w:space="0" w:color="auto"/>
          </w:divBdr>
        </w:div>
      </w:divsChild>
    </w:div>
    <w:div w:id="1563517229">
      <w:bodyDiv w:val="1"/>
      <w:marLeft w:val="0"/>
      <w:marRight w:val="0"/>
      <w:marTop w:val="0"/>
      <w:marBottom w:val="0"/>
      <w:divBdr>
        <w:top w:val="none" w:sz="0" w:space="0" w:color="auto"/>
        <w:left w:val="none" w:sz="0" w:space="0" w:color="auto"/>
        <w:bottom w:val="none" w:sz="0" w:space="0" w:color="auto"/>
        <w:right w:val="none" w:sz="0" w:space="0" w:color="auto"/>
      </w:divBdr>
      <w:divsChild>
        <w:div w:id="212345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Triolo</dc:creator>
  <cp:lastModifiedBy>Lucia Triolo</cp:lastModifiedBy>
  <cp:revision>9</cp:revision>
  <cp:lastPrinted>2012-04-26T14:57:00Z</cp:lastPrinted>
  <dcterms:created xsi:type="dcterms:W3CDTF">2012-04-24T23:15:00Z</dcterms:created>
  <dcterms:modified xsi:type="dcterms:W3CDTF">2012-04-26T15:00:00Z</dcterms:modified>
</cp:coreProperties>
</file>